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184" w:rsidRDefault="002501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Анкета</w:t>
      </w:r>
    </w:p>
    <w:p w:rsidR="00B31184" w:rsidRDefault="002501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участника публичных консультаций, проводимых </w:t>
      </w:r>
      <w:r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проекта нормативного правового акта на предмет его влияния на конкуренцию</w:t>
      </w:r>
    </w:p>
    <w:p w:rsidR="00B31184" w:rsidRDefault="00B31184">
      <w:pPr>
        <w:jc w:val="center"/>
        <w:rPr>
          <w:sz w:val="16"/>
          <w:szCs w:val="16"/>
          <w:highlight w:val="yellow"/>
        </w:rPr>
      </w:pPr>
    </w:p>
    <w:p w:rsidR="00B31184" w:rsidRDefault="00250153">
      <w:pPr>
        <w:pStyle w:val="af0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679"/>
      </w:tblGrid>
      <w:tr w:rsidR="00B31184">
        <w:tc>
          <w:tcPr>
            <w:tcW w:w="4672" w:type="dxa"/>
            <w:shd w:val="clear" w:color="auto" w:fill="auto"/>
          </w:tcPr>
          <w:p w:rsidR="00B31184" w:rsidRDefault="002501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4679" w:type="dxa"/>
            <w:shd w:val="clear" w:color="auto" w:fill="auto"/>
          </w:tcPr>
          <w:p w:rsidR="00B31184" w:rsidRDefault="00B31184">
            <w:pPr>
              <w:jc w:val="center"/>
              <w:rPr>
                <w:sz w:val="24"/>
                <w:szCs w:val="24"/>
              </w:rPr>
            </w:pPr>
          </w:p>
        </w:tc>
      </w:tr>
      <w:tr w:rsidR="00B31184">
        <w:tc>
          <w:tcPr>
            <w:tcW w:w="4672" w:type="dxa"/>
            <w:shd w:val="clear" w:color="auto" w:fill="auto"/>
          </w:tcPr>
          <w:p w:rsidR="00B31184" w:rsidRDefault="002501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4679" w:type="dxa"/>
            <w:shd w:val="clear" w:color="auto" w:fill="auto"/>
          </w:tcPr>
          <w:p w:rsidR="00B31184" w:rsidRDefault="00B31184">
            <w:pPr>
              <w:jc w:val="center"/>
              <w:rPr>
                <w:sz w:val="24"/>
                <w:szCs w:val="24"/>
              </w:rPr>
            </w:pPr>
          </w:p>
        </w:tc>
      </w:tr>
      <w:tr w:rsidR="00B31184">
        <w:tc>
          <w:tcPr>
            <w:tcW w:w="4672" w:type="dxa"/>
            <w:shd w:val="clear" w:color="auto" w:fill="auto"/>
          </w:tcPr>
          <w:p w:rsidR="00B31184" w:rsidRDefault="002501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4679" w:type="dxa"/>
            <w:shd w:val="clear" w:color="auto" w:fill="auto"/>
          </w:tcPr>
          <w:p w:rsidR="00B31184" w:rsidRDefault="00B31184">
            <w:pPr>
              <w:jc w:val="center"/>
              <w:rPr>
                <w:sz w:val="24"/>
                <w:szCs w:val="24"/>
              </w:rPr>
            </w:pPr>
          </w:p>
        </w:tc>
      </w:tr>
      <w:tr w:rsidR="00B31184">
        <w:tc>
          <w:tcPr>
            <w:tcW w:w="4672" w:type="dxa"/>
            <w:shd w:val="clear" w:color="auto" w:fill="auto"/>
          </w:tcPr>
          <w:p w:rsidR="00B31184" w:rsidRDefault="002501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4679" w:type="dxa"/>
            <w:shd w:val="clear" w:color="auto" w:fill="auto"/>
          </w:tcPr>
          <w:p w:rsidR="00B31184" w:rsidRDefault="00B31184">
            <w:pPr>
              <w:jc w:val="center"/>
              <w:rPr>
                <w:sz w:val="24"/>
                <w:szCs w:val="24"/>
              </w:rPr>
            </w:pPr>
          </w:p>
        </w:tc>
      </w:tr>
      <w:tr w:rsidR="00B31184">
        <w:tc>
          <w:tcPr>
            <w:tcW w:w="4672" w:type="dxa"/>
            <w:shd w:val="clear" w:color="auto" w:fill="auto"/>
          </w:tcPr>
          <w:p w:rsidR="00B31184" w:rsidRDefault="002501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4679" w:type="dxa"/>
            <w:shd w:val="clear" w:color="auto" w:fill="auto"/>
          </w:tcPr>
          <w:p w:rsidR="00B31184" w:rsidRDefault="00B31184">
            <w:pPr>
              <w:jc w:val="center"/>
              <w:rPr>
                <w:sz w:val="24"/>
                <w:szCs w:val="24"/>
              </w:rPr>
            </w:pPr>
          </w:p>
        </w:tc>
      </w:tr>
      <w:tr w:rsidR="00B31184">
        <w:tc>
          <w:tcPr>
            <w:tcW w:w="4672" w:type="dxa"/>
            <w:shd w:val="clear" w:color="auto" w:fill="auto"/>
          </w:tcPr>
          <w:p w:rsidR="00B31184" w:rsidRDefault="002501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679" w:type="dxa"/>
            <w:shd w:val="clear" w:color="auto" w:fill="auto"/>
          </w:tcPr>
          <w:p w:rsidR="00B31184" w:rsidRDefault="00B31184">
            <w:pPr>
              <w:jc w:val="center"/>
              <w:rPr>
                <w:sz w:val="24"/>
                <w:szCs w:val="24"/>
              </w:rPr>
            </w:pPr>
          </w:p>
        </w:tc>
      </w:tr>
    </w:tbl>
    <w:p w:rsidR="00B31184" w:rsidRDefault="00250153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B31184" w:rsidRDefault="002501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B31184" w:rsidTr="00BA1540">
        <w:trPr>
          <w:trHeight w:val="1196"/>
        </w:trPr>
        <w:tc>
          <w:tcPr>
            <w:tcW w:w="9571" w:type="dxa"/>
            <w:shd w:val="clear" w:color="auto" w:fill="auto"/>
          </w:tcPr>
          <w:p w:rsidR="00B31184" w:rsidRPr="002F1DB9" w:rsidRDefault="00AE57C7" w:rsidP="00DC69DB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BA1540" w:rsidRPr="00293F08">
              <w:rPr>
                <w:sz w:val="24"/>
                <w:szCs w:val="24"/>
              </w:rPr>
              <w:t>Об утверждении административного регламента по предоставлению муниципальной услуги «</w:t>
            </w:r>
            <w:r w:rsidR="00C50C42" w:rsidRPr="00C50C42">
              <w:rPr>
                <w:bCs/>
                <w:sz w:val="24"/>
                <w:szCs w:val="24"/>
                <w:lang w:eastAsia="zh-CN"/>
              </w:rPr>
              <w:t xml:space="preserve">Выдача акта освидетельствования проведения основных работ по строительству (реконструкции) объекта индивидуального жилищного строительства </w:t>
            </w:r>
            <w:r w:rsidR="00C50C42" w:rsidRPr="00C50C42">
              <w:rPr>
                <w:sz w:val="24"/>
                <w:szCs w:val="24"/>
                <w:lang w:eastAsia="zh-CN"/>
              </w:rPr>
              <w:t xml:space="preserve">либо реконструкции дома блокированной застройки </w:t>
            </w:r>
            <w:r w:rsidR="00C50C42" w:rsidRPr="00C50C42">
              <w:rPr>
                <w:bCs/>
                <w:sz w:val="24"/>
                <w:szCs w:val="24"/>
                <w:lang w:eastAsia="zh-CN"/>
              </w:rPr>
              <w:t>с привлечением средств материнского (семейного) капитала</w:t>
            </w:r>
            <w:bookmarkStart w:id="0" w:name="_GoBack"/>
            <w:bookmarkEnd w:id="0"/>
            <w:r w:rsidR="00BA1540" w:rsidRPr="00293F08">
              <w:rPr>
                <w:sz w:val="24"/>
                <w:szCs w:val="24"/>
              </w:rPr>
              <w:t xml:space="preserve">» </w:t>
            </w:r>
            <w:r w:rsidR="00BA1540" w:rsidRPr="00293F08">
              <w:rPr>
                <w:rStyle w:val="FontStyle47"/>
                <w:sz w:val="24"/>
                <w:szCs w:val="24"/>
              </w:rPr>
              <w:t>на территории Ракитянского муниципального округа</w:t>
            </w:r>
            <w:r w:rsidR="008A1A03">
              <w:rPr>
                <w:rStyle w:val="FontStyle47"/>
                <w:sz w:val="24"/>
                <w:szCs w:val="24"/>
              </w:rPr>
              <w:t>»</w:t>
            </w:r>
          </w:p>
        </w:tc>
      </w:tr>
      <w:tr w:rsidR="00B31184" w:rsidTr="00480C6B">
        <w:tc>
          <w:tcPr>
            <w:tcW w:w="9571" w:type="dxa"/>
            <w:shd w:val="clear" w:color="auto" w:fill="auto"/>
          </w:tcPr>
          <w:p w:rsidR="00B31184" w:rsidRPr="002F1DB9" w:rsidRDefault="00250153" w:rsidP="00BA154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F1DB9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нормативного правового акта оказать влияние на конкуренцию на рынках товаров, работ, услуг </w:t>
            </w:r>
            <w:r w:rsidR="00480C6B" w:rsidRPr="002F1DB9">
              <w:rPr>
                <w:color w:val="000000"/>
                <w:sz w:val="24"/>
                <w:szCs w:val="24"/>
                <w:lang w:eastAsia="en-US"/>
              </w:rPr>
              <w:t xml:space="preserve">Ракитянского </w:t>
            </w:r>
            <w:r w:rsidR="00BA1540">
              <w:rPr>
                <w:color w:val="000000"/>
                <w:sz w:val="24"/>
                <w:szCs w:val="24"/>
                <w:lang w:eastAsia="en-US"/>
              </w:rPr>
              <w:t>муниципального округа</w:t>
            </w:r>
            <w:r w:rsidRPr="002F1DB9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B31184" w:rsidTr="00480C6B">
        <w:tc>
          <w:tcPr>
            <w:tcW w:w="9571" w:type="dxa"/>
            <w:shd w:val="clear" w:color="auto" w:fill="auto"/>
          </w:tcPr>
          <w:p w:rsidR="00B31184" w:rsidRPr="002F1DB9" w:rsidRDefault="00B31184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B31184" w:rsidTr="00480C6B">
        <w:tc>
          <w:tcPr>
            <w:tcW w:w="9571" w:type="dxa"/>
            <w:shd w:val="clear" w:color="auto" w:fill="auto"/>
          </w:tcPr>
          <w:p w:rsidR="00B31184" w:rsidRPr="002F1DB9" w:rsidRDefault="00250153" w:rsidP="00480C6B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F1DB9">
              <w:rPr>
                <w:color w:val="000000"/>
                <w:sz w:val="24"/>
                <w:szCs w:val="24"/>
                <w:lang w:eastAsia="en-US"/>
              </w:rPr>
              <w:t>2. Присутствуют ли в проекте нормативного правового акта положения, которые могут оказать негативное влияние на конкуренцию на рынках товаров, работ, услуг</w:t>
            </w:r>
            <w:r w:rsidR="00BA1540">
              <w:rPr>
                <w:color w:val="000000"/>
                <w:sz w:val="24"/>
                <w:szCs w:val="24"/>
                <w:lang w:eastAsia="en-US"/>
              </w:rPr>
              <w:t xml:space="preserve"> Ракитянского</w:t>
            </w:r>
            <w:r w:rsidRPr="002F1DB9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BA1540">
              <w:rPr>
                <w:color w:val="000000"/>
                <w:sz w:val="24"/>
                <w:szCs w:val="24"/>
                <w:lang w:eastAsia="en-US"/>
              </w:rPr>
              <w:t>муниципального округа</w:t>
            </w:r>
            <w:r w:rsidRPr="002F1DB9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B31184" w:rsidTr="00480C6B">
        <w:tc>
          <w:tcPr>
            <w:tcW w:w="9571" w:type="dxa"/>
            <w:shd w:val="clear" w:color="auto" w:fill="auto"/>
          </w:tcPr>
          <w:p w:rsidR="00B31184" w:rsidRPr="002F1DB9" w:rsidRDefault="00B31184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B31184" w:rsidTr="00480C6B">
        <w:tc>
          <w:tcPr>
            <w:tcW w:w="9571" w:type="dxa"/>
            <w:shd w:val="clear" w:color="auto" w:fill="auto"/>
          </w:tcPr>
          <w:p w:rsidR="00B31184" w:rsidRPr="002F1DB9" w:rsidRDefault="00250153" w:rsidP="00480C6B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2F1DB9">
              <w:rPr>
                <w:sz w:val="24"/>
                <w:szCs w:val="24"/>
              </w:rPr>
              <w:t xml:space="preserve">3. </w:t>
            </w:r>
            <w:r w:rsidRPr="002F1DB9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r w:rsidR="00480C6B" w:rsidRPr="002F1DB9">
              <w:rPr>
                <w:color w:val="000000"/>
                <w:sz w:val="24"/>
                <w:szCs w:val="24"/>
                <w:lang w:eastAsia="en-US"/>
              </w:rPr>
              <w:t xml:space="preserve">Ракитянского </w:t>
            </w:r>
            <w:r w:rsidR="00BA1540">
              <w:rPr>
                <w:color w:val="000000"/>
                <w:sz w:val="24"/>
                <w:szCs w:val="24"/>
                <w:lang w:eastAsia="en-US"/>
              </w:rPr>
              <w:t>муниципального округа</w:t>
            </w:r>
            <w:r w:rsidRPr="002F1DB9">
              <w:rPr>
                <w:color w:val="000000"/>
                <w:sz w:val="24"/>
                <w:szCs w:val="24"/>
                <w:lang w:eastAsia="en-US"/>
              </w:rPr>
              <w:t xml:space="preserve">? </w:t>
            </w:r>
            <w:r w:rsidRPr="002F1DB9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Pr="002F1DB9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B31184" w:rsidTr="00480C6B">
        <w:tc>
          <w:tcPr>
            <w:tcW w:w="9571" w:type="dxa"/>
            <w:shd w:val="clear" w:color="auto" w:fill="auto"/>
          </w:tcPr>
          <w:p w:rsidR="00B31184" w:rsidRPr="002F1DB9" w:rsidRDefault="00B31184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B31184" w:rsidTr="00480C6B">
        <w:tc>
          <w:tcPr>
            <w:tcW w:w="9571" w:type="dxa"/>
            <w:shd w:val="clear" w:color="auto" w:fill="auto"/>
          </w:tcPr>
          <w:p w:rsidR="00B31184" w:rsidRPr="002F1DB9" w:rsidRDefault="00250153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2F1DB9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 w:rsidRPr="002F1DB9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B31184" w:rsidTr="00480C6B">
        <w:tc>
          <w:tcPr>
            <w:tcW w:w="9571" w:type="dxa"/>
            <w:shd w:val="clear" w:color="auto" w:fill="auto"/>
          </w:tcPr>
          <w:p w:rsidR="00B31184" w:rsidRPr="002F1DB9" w:rsidRDefault="00B31184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B31184" w:rsidTr="00480C6B">
        <w:tc>
          <w:tcPr>
            <w:tcW w:w="9571" w:type="dxa"/>
            <w:shd w:val="clear" w:color="auto" w:fill="auto"/>
          </w:tcPr>
          <w:p w:rsidR="00B31184" w:rsidRPr="002F1DB9" w:rsidRDefault="00250153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2F1DB9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B31184" w:rsidTr="00480C6B">
        <w:tc>
          <w:tcPr>
            <w:tcW w:w="9571" w:type="dxa"/>
            <w:shd w:val="clear" w:color="auto" w:fill="auto"/>
          </w:tcPr>
          <w:p w:rsidR="00B31184" w:rsidRPr="002F1DB9" w:rsidRDefault="00B31184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B31184" w:rsidTr="00480C6B">
        <w:tc>
          <w:tcPr>
            <w:tcW w:w="9571" w:type="dxa"/>
            <w:shd w:val="clear" w:color="auto" w:fill="auto"/>
          </w:tcPr>
          <w:p w:rsidR="00B31184" w:rsidRPr="002F1DB9" w:rsidRDefault="00250153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2F1DB9">
              <w:rPr>
                <w:sz w:val="24"/>
                <w:szCs w:val="24"/>
              </w:rPr>
              <w:t>6. Какие возможны негативные последствия для конкуренции в случае принятия нормативного правового акта в данной редакции?</w:t>
            </w:r>
          </w:p>
        </w:tc>
      </w:tr>
      <w:tr w:rsidR="00B31184" w:rsidTr="00480C6B">
        <w:tc>
          <w:tcPr>
            <w:tcW w:w="9571" w:type="dxa"/>
            <w:shd w:val="clear" w:color="auto" w:fill="auto"/>
          </w:tcPr>
          <w:p w:rsidR="00B31184" w:rsidRPr="002F1DB9" w:rsidRDefault="00B31184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B31184" w:rsidTr="00480C6B">
        <w:tc>
          <w:tcPr>
            <w:tcW w:w="9571" w:type="dxa"/>
            <w:shd w:val="clear" w:color="auto" w:fill="auto"/>
          </w:tcPr>
          <w:p w:rsidR="00B31184" w:rsidRPr="002F1DB9" w:rsidRDefault="00250153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2F1DB9">
              <w:rPr>
                <w:sz w:val="24"/>
                <w:szCs w:val="24"/>
              </w:rPr>
              <w:t xml:space="preserve">7. Ваши замечания и предложения по </w:t>
            </w:r>
            <w:r w:rsidRPr="002F1DB9">
              <w:rPr>
                <w:color w:val="000000"/>
                <w:sz w:val="24"/>
                <w:szCs w:val="24"/>
                <w:lang w:eastAsia="en-US"/>
              </w:rPr>
              <w:t xml:space="preserve">проекту нормативного правового акта </w:t>
            </w:r>
            <w:r w:rsidRPr="002F1DB9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2F1DB9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B31184" w:rsidTr="00480C6B">
        <w:tc>
          <w:tcPr>
            <w:tcW w:w="9571" w:type="dxa"/>
            <w:shd w:val="clear" w:color="auto" w:fill="auto"/>
          </w:tcPr>
          <w:p w:rsidR="00B31184" w:rsidRPr="002F1DB9" w:rsidRDefault="00B31184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B31184" w:rsidTr="005E5B86">
        <w:trPr>
          <w:trHeight w:val="847"/>
        </w:trPr>
        <w:tc>
          <w:tcPr>
            <w:tcW w:w="9571" w:type="dxa"/>
            <w:shd w:val="clear" w:color="auto" w:fill="auto"/>
          </w:tcPr>
          <w:p w:rsidR="00F37141" w:rsidRPr="003908B4" w:rsidRDefault="00480C6B" w:rsidP="00F3714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3908B4">
              <w:rPr>
                <w:sz w:val="24"/>
                <w:szCs w:val="24"/>
              </w:rPr>
              <w:t xml:space="preserve">Замечания </w:t>
            </w:r>
            <w:r w:rsidR="005E5B86">
              <w:rPr>
                <w:sz w:val="24"/>
                <w:szCs w:val="24"/>
              </w:rPr>
              <w:t xml:space="preserve"> </w:t>
            </w:r>
            <w:r w:rsidRPr="003908B4">
              <w:rPr>
                <w:sz w:val="24"/>
                <w:szCs w:val="24"/>
              </w:rPr>
              <w:t xml:space="preserve">и </w:t>
            </w:r>
            <w:r w:rsidR="005E5B86">
              <w:rPr>
                <w:sz w:val="24"/>
                <w:szCs w:val="24"/>
              </w:rPr>
              <w:t xml:space="preserve"> </w:t>
            </w:r>
            <w:r w:rsidRPr="003908B4">
              <w:rPr>
                <w:sz w:val="24"/>
                <w:szCs w:val="24"/>
              </w:rPr>
              <w:t>предложения</w:t>
            </w:r>
            <w:r w:rsidR="005E5B86">
              <w:rPr>
                <w:sz w:val="24"/>
                <w:szCs w:val="24"/>
              </w:rPr>
              <w:t xml:space="preserve">  </w:t>
            </w:r>
            <w:r w:rsidRPr="003908B4">
              <w:rPr>
                <w:sz w:val="24"/>
                <w:szCs w:val="24"/>
              </w:rPr>
              <w:t xml:space="preserve"> принимаются</w:t>
            </w:r>
            <w:r w:rsidR="005E5B86">
              <w:rPr>
                <w:sz w:val="24"/>
                <w:szCs w:val="24"/>
              </w:rPr>
              <w:t xml:space="preserve"> </w:t>
            </w:r>
            <w:r w:rsidRPr="003908B4">
              <w:rPr>
                <w:sz w:val="24"/>
                <w:szCs w:val="24"/>
              </w:rPr>
              <w:t xml:space="preserve"> по </w:t>
            </w:r>
            <w:r w:rsidR="005E5B86">
              <w:rPr>
                <w:sz w:val="24"/>
                <w:szCs w:val="24"/>
              </w:rPr>
              <w:t xml:space="preserve"> </w:t>
            </w:r>
            <w:r w:rsidRPr="003908B4">
              <w:rPr>
                <w:sz w:val="24"/>
                <w:szCs w:val="24"/>
              </w:rPr>
              <w:t>а</w:t>
            </w:r>
            <w:r w:rsidR="005E5B86">
              <w:rPr>
                <w:sz w:val="24"/>
                <w:szCs w:val="24"/>
              </w:rPr>
              <w:t>дресу:  309310,   Белгородская   область</w:t>
            </w:r>
            <w:r w:rsidRPr="003908B4">
              <w:rPr>
                <w:sz w:val="24"/>
                <w:szCs w:val="24"/>
              </w:rPr>
              <w:t xml:space="preserve">, п. </w:t>
            </w:r>
            <w:proofErr w:type="gramStart"/>
            <w:r w:rsidRPr="003908B4">
              <w:rPr>
                <w:sz w:val="24"/>
                <w:szCs w:val="24"/>
              </w:rPr>
              <w:t>Ракитное</w:t>
            </w:r>
            <w:proofErr w:type="gramEnd"/>
            <w:r w:rsidRPr="003908B4">
              <w:rPr>
                <w:sz w:val="24"/>
                <w:szCs w:val="24"/>
              </w:rPr>
              <w:t xml:space="preserve">, </w:t>
            </w:r>
            <w:r w:rsidR="002F1DB9" w:rsidRPr="003908B4">
              <w:rPr>
                <w:sz w:val="24"/>
                <w:szCs w:val="24"/>
              </w:rPr>
              <w:t>ул. Пролетарская, 20</w:t>
            </w:r>
            <w:r w:rsidRPr="003908B4">
              <w:rPr>
                <w:sz w:val="24"/>
                <w:szCs w:val="24"/>
              </w:rPr>
              <w:t xml:space="preserve">, а также по адресу электронной почты: </w:t>
            </w:r>
            <w:proofErr w:type="spellStart"/>
            <w:r w:rsidR="002F1DB9" w:rsidRPr="003908B4">
              <w:rPr>
                <w:sz w:val="24"/>
                <w:szCs w:val="24"/>
                <w:lang w:val="en-US"/>
              </w:rPr>
              <w:t>arh</w:t>
            </w:r>
            <w:proofErr w:type="spellEnd"/>
            <w:r w:rsidR="002F1DB9" w:rsidRPr="003908B4">
              <w:rPr>
                <w:sz w:val="24"/>
                <w:szCs w:val="24"/>
              </w:rPr>
              <w:t>440425@</w:t>
            </w:r>
            <w:proofErr w:type="spellStart"/>
            <w:r w:rsidR="002F1DB9" w:rsidRPr="003908B4">
              <w:rPr>
                <w:sz w:val="24"/>
                <w:szCs w:val="24"/>
                <w:lang w:val="en-US"/>
              </w:rPr>
              <w:t>yandex</w:t>
            </w:r>
            <w:proofErr w:type="spellEnd"/>
            <w:r w:rsidR="002F1DB9" w:rsidRPr="003908B4">
              <w:rPr>
                <w:sz w:val="24"/>
                <w:szCs w:val="24"/>
              </w:rPr>
              <w:t>.</w:t>
            </w:r>
            <w:proofErr w:type="spellStart"/>
            <w:r w:rsidR="002F1DB9" w:rsidRPr="003908B4">
              <w:rPr>
                <w:sz w:val="24"/>
                <w:szCs w:val="24"/>
                <w:lang w:val="en-US"/>
              </w:rPr>
              <w:t>ru</w:t>
            </w:r>
            <w:proofErr w:type="spellEnd"/>
          </w:p>
          <w:p w:rsidR="00B31184" w:rsidRPr="002F1DB9" w:rsidRDefault="00480C6B" w:rsidP="00480C6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3908B4">
              <w:rPr>
                <w:sz w:val="24"/>
                <w:szCs w:val="24"/>
              </w:rPr>
              <w:t xml:space="preserve">Сроки приема предложений и замечаний: </w:t>
            </w:r>
            <w:r w:rsidR="00AE57C7">
              <w:t>с 12.08.2026 по 22.08.2026 г.</w:t>
            </w:r>
          </w:p>
          <w:p w:rsidR="00B31184" w:rsidRPr="002F1DB9" w:rsidRDefault="00B31184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</w:tbl>
    <w:p w:rsidR="00B31184" w:rsidRDefault="00B31184"/>
    <w:sectPr w:rsidR="00B31184" w:rsidSect="005E5B8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61A2" w:rsidRDefault="001061A2" w:rsidP="00B31184">
      <w:r>
        <w:separator/>
      </w:r>
    </w:p>
  </w:endnote>
  <w:endnote w:type="continuationSeparator" w:id="0">
    <w:p w:rsidR="001061A2" w:rsidRDefault="001061A2" w:rsidP="00B311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61A2" w:rsidRDefault="001061A2">
      <w:r>
        <w:separator/>
      </w:r>
    </w:p>
  </w:footnote>
  <w:footnote w:type="continuationSeparator" w:id="0">
    <w:p w:rsidR="001061A2" w:rsidRDefault="001061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27A70"/>
    <w:multiLevelType w:val="hybridMultilevel"/>
    <w:tmpl w:val="ECA89A18"/>
    <w:lvl w:ilvl="0" w:tplc="3500C8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B40C718">
      <w:start w:val="1"/>
      <w:numFmt w:val="lowerLetter"/>
      <w:lvlText w:val="%2."/>
      <w:lvlJc w:val="left"/>
      <w:pPr>
        <w:ind w:left="1800" w:hanging="360"/>
      </w:pPr>
    </w:lvl>
    <w:lvl w:ilvl="2" w:tplc="7862C5D4">
      <w:start w:val="1"/>
      <w:numFmt w:val="lowerRoman"/>
      <w:lvlText w:val="%3."/>
      <w:lvlJc w:val="right"/>
      <w:pPr>
        <w:ind w:left="2520" w:hanging="180"/>
      </w:pPr>
    </w:lvl>
    <w:lvl w:ilvl="3" w:tplc="DC206492">
      <w:start w:val="1"/>
      <w:numFmt w:val="decimal"/>
      <w:lvlText w:val="%4."/>
      <w:lvlJc w:val="left"/>
      <w:pPr>
        <w:ind w:left="3240" w:hanging="360"/>
      </w:pPr>
    </w:lvl>
    <w:lvl w:ilvl="4" w:tplc="CCAA3B58">
      <w:start w:val="1"/>
      <w:numFmt w:val="lowerLetter"/>
      <w:lvlText w:val="%5."/>
      <w:lvlJc w:val="left"/>
      <w:pPr>
        <w:ind w:left="3960" w:hanging="360"/>
      </w:pPr>
    </w:lvl>
    <w:lvl w:ilvl="5" w:tplc="FBD6E334">
      <w:start w:val="1"/>
      <w:numFmt w:val="lowerRoman"/>
      <w:lvlText w:val="%6."/>
      <w:lvlJc w:val="right"/>
      <w:pPr>
        <w:ind w:left="4680" w:hanging="180"/>
      </w:pPr>
    </w:lvl>
    <w:lvl w:ilvl="6" w:tplc="EDDA82F6">
      <w:start w:val="1"/>
      <w:numFmt w:val="decimal"/>
      <w:lvlText w:val="%7."/>
      <w:lvlJc w:val="left"/>
      <w:pPr>
        <w:ind w:left="5400" w:hanging="360"/>
      </w:pPr>
    </w:lvl>
    <w:lvl w:ilvl="7" w:tplc="81225A9E">
      <w:start w:val="1"/>
      <w:numFmt w:val="lowerLetter"/>
      <w:lvlText w:val="%8."/>
      <w:lvlJc w:val="left"/>
      <w:pPr>
        <w:ind w:left="6120" w:hanging="360"/>
      </w:pPr>
    </w:lvl>
    <w:lvl w:ilvl="8" w:tplc="E5A69BE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1184"/>
    <w:rsid w:val="000040A7"/>
    <w:rsid w:val="000042AB"/>
    <w:rsid w:val="000404E2"/>
    <w:rsid w:val="0005333C"/>
    <w:rsid w:val="000732B0"/>
    <w:rsid w:val="001061A2"/>
    <w:rsid w:val="0013736C"/>
    <w:rsid w:val="00174FFA"/>
    <w:rsid w:val="001A245D"/>
    <w:rsid w:val="0020527A"/>
    <w:rsid w:val="0021212C"/>
    <w:rsid w:val="00250153"/>
    <w:rsid w:val="002951F8"/>
    <w:rsid w:val="002C401A"/>
    <w:rsid w:val="002F1DB9"/>
    <w:rsid w:val="003252CD"/>
    <w:rsid w:val="003726F3"/>
    <w:rsid w:val="003908B4"/>
    <w:rsid w:val="00432B1A"/>
    <w:rsid w:val="00432D27"/>
    <w:rsid w:val="00433262"/>
    <w:rsid w:val="00434B29"/>
    <w:rsid w:val="004445FD"/>
    <w:rsid w:val="004716E5"/>
    <w:rsid w:val="00480C6B"/>
    <w:rsid w:val="004A55AA"/>
    <w:rsid w:val="004F22ED"/>
    <w:rsid w:val="00505BF3"/>
    <w:rsid w:val="00511980"/>
    <w:rsid w:val="00573D5D"/>
    <w:rsid w:val="00586BD5"/>
    <w:rsid w:val="005D7929"/>
    <w:rsid w:val="005E5B86"/>
    <w:rsid w:val="005F1998"/>
    <w:rsid w:val="0063075A"/>
    <w:rsid w:val="00640FD9"/>
    <w:rsid w:val="006B36CA"/>
    <w:rsid w:val="006C4CDE"/>
    <w:rsid w:val="006F1379"/>
    <w:rsid w:val="0079099B"/>
    <w:rsid w:val="007F5830"/>
    <w:rsid w:val="007F782C"/>
    <w:rsid w:val="008A1A03"/>
    <w:rsid w:val="008A3DFB"/>
    <w:rsid w:val="009B19E6"/>
    <w:rsid w:val="009F3BFB"/>
    <w:rsid w:val="009F6235"/>
    <w:rsid w:val="009F76C2"/>
    <w:rsid w:val="00A52CA3"/>
    <w:rsid w:val="00A61467"/>
    <w:rsid w:val="00A67B1D"/>
    <w:rsid w:val="00AE57C7"/>
    <w:rsid w:val="00B00F74"/>
    <w:rsid w:val="00B23FCB"/>
    <w:rsid w:val="00B31184"/>
    <w:rsid w:val="00B535D5"/>
    <w:rsid w:val="00B80FB0"/>
    <w:rsid w:val="00BA1540"/>
    <w:rsid w:val="00C22790"/>
    <w:rsid w:val="00C50C42"/>
    <w:rsid w:val="00CC0D6A"/>
    <w:rsid w:val="00CF0A0B"/>
    <w:rsid w:val="00D02063"/>
    <w:rsid w:val="00D529D5"/>
    <w:rsid w:val="00D87593"/>
    <w:rsid w:val="00DC69DB"/>
    <w:rsid w:val="00E05CCD"/>
    <w:rsid w:val="00E141E4"/>
    <w:rsid w:val="00E601A4"/>
    <w:rsid w:val="00E621EA"/>
    <w:rsid w:val="00E84388"/>
    <w:rsid w:val="00EC4F7B"/>
    <w:rsid w:val="00EE1443"/>
    <w:rsid w:val="00F20FE2"/>
    <w:rsid w:val="00F37141"/>
    <w:rsid w:val="00F75E97"/>
    <w:rsid w:val="00FC2E74"/>
    <w:rsid w:val="00FE0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184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B31184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"/>
    <w:uiPriority w:val="9"/>
    <w:rsid w:val="00B31184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B31184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sid w:val="00B31184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B31184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B31184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B31184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B31184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B31184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sid w:val="00B31184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B31184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"/>
    <w:uiPriority w:val="9"/>
    <w:rsid w:val="00B31184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B31184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sid w:val="00B31184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B31184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"/>
    <w:rsid w:val="00B31184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B31184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B31184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link w:val="a4"/>
    <w:uiPriority w:val="1"/>
    <w:qFormat/>
    <w:rsid w:val="00B31184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B31184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B31184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B31184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B31184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B31184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B31184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B3118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B31184"/>
    <w:rPr>
      <w:i/>
    </w:rPr>
  </w:style>
  <w:style w:type="character" w:customStyle="1" w:styleId="HeaderChar">
    <w:name w:val="Header Char"/>
    <w:basedOn w:val="a0"/>
    <w:uiPriority w:val="99"/>
    <w:rsid w:val="00B31184"/>
  </w:style>
  <w:style w:type="character" w:customStyle="1" w:styleId="FooterChar">
    <w:name w:val="Footer Char"/>
    <w:basedOn w:val="a0"/>
    <w:uiPriority w:val="99"/>
    <w:rsid w:val="00B31184"/>
  </w:style>
  <w:style w:type="paragraph" w:customStyle="1" w:styleId="1">
    <w:name w:val="Название объекта1"/>
    <w:basedOn w:val="a"/>
    <w:next w:val="a"/>
    <w:uiPriority w:val="35"/>
    <w:semiHidden/>
    <w:unhideWhenUsed/>
    <w:qFormat/>
    <w:rsid w:val="00B31184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  <w:rsid w:val="00B31184"/>
  </w:style>
  <w:style w:type="table" w:styleId="ab">
    <w:name w:val="Table Grid"/>
    <w:basedOn w:val="a1"/>
    <w:uiPriority w:val="59"/>
    <w:rsid w:val="00B3118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B31184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rsid w:val="00B31184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D"/>
      </w:tcPr>
    </w:tblStylePr>
    <w:tblStylePr w:type="band1Horz">
      <w:tblPr/>
      <w:tcPr>
        <w:shd w:val="clear" w:color="auto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rsid w:val="00B311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410">
    <w:name w:val="Таблица простая 4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510">
    <w:name w:val="Таблица простая 5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B3118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B3118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B3118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B3118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B3118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B3118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B3118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B3118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B3118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B3118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B3118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B3118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B3118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B3118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B31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B31184"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sid w:val="00B31184"/>
    <w:rPr>
      <w:sz w:val="18"/>
    </w:rPr>
  </w:style>
  <w:style w:type="character" w:styleId="ae">
    <w:name w:val="footnote reference"/>
    <w:basedOn w:val="a0"/>
    <w:uiPriority w:val="99"/>
    <w:unhideWhenUsed/>
    <w:rsid w:val="00B31184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B31184"/>
    <w:pPr>
      <w:spacing w:after="57"/>
    </w:pPr>
  </w:style>
  <w:style w:type="paragraph" w:styleId="22">
    <w:name w:val="toc 2"/>
    <w:basedOn w:val="a"/>
    <w:next w:val="a"/>
    <w:uiPriority w:val="39"/>
    <w:unhideWhenUsed/>
    <w:rsid w:val="00B31184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B31184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B31184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B31184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B31184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B31184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B31184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B31184"/>
    <w:pPr>
      <w:spacing w:after="57"/>
      <w:ind w:left="2268"/>
    </w:pPr>
  </w:style>
  <w:style w:type="paragraph" w:styleId="af">
    <w:name w:val="TOC Heading"/>
    <w:uiPriority w:val="39"/>
    <w:unhideWhenUsed/>
    <w:rsid w:val="00B31184"/>
  </w:style>
  <w:style w:type="paragraph" w:styleId="af0">
    <w:name w:val="List Paragraph"/>
    <w:basedOn w:val="a"/>
    <w:uiPriority w:val="34"/>
    <w:qFormat/>
    <w:rsid w:val="00B31184"/>
    <w:pPr>
      <w:ind w:left="720"/>
      <w:contextualSpacing/>
    </w:pPr>
  </w:style>
  <w:style w:type="character" w:styleId="af1">
    <w:name w:val="Hyperlink"/>
    <w:uiPriority w:val="99"/>
    <w:rsid w:val="00B31184"/>
    <w:rPr>
      <w:color w:val="0000FF"/>
      <w:u w:val="single"/>
    </w:rPr>
  </w:style>
  <w:style w:type="paragraph" w:customStyle="1" w:styleId="12">
    <w:name w:val="Верхний колонтитул1"/>
    <w:basedOn w:val="a"/>
    <w:link w:val="af2"/>
    <w:uiPriority w:val="99"/>
    <w:unhideWhenUsed/>
    <w:rsid w:val="00B31184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12"/>
    <w:uiPriority w:val="99"/>
    <w:rsid w:val="00B31184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3">
    <w:name w:val="Нижний колонтитул1"/>
    <w:basedOn w:val="a"/>
    <w:link w:val="af3"/>
    <w:uiPriority w:val="99"/>
    <w:unhideWhenUsed/>
    <w:rsid w:val="00B3118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13"/>
    <w:uiPriority w:val="99"/>
    <w:rsid w:val="00B31184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4">
    <w:name w:val="Базовый"/>
    <w:rsid w:val="00480C6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720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5">
    <w:name w:val="Body Text"/>
    <w:basedOn w:val="a"/>
    <w:link w:val="af6"/>
    <w:uiPriority w:val="99"/>
    <w:unhideWhenUsed/>
    <w:rsid w:val="00C22790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C2279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47">
    <w:name w:val="Font Style47"/>
    <w:basedOn w:val="a0"/>
    <w:uiPriority w:val="99"/>
    <w:rsid w:val="00434B29"/>
    <w:rPr>
      <w:rFonts w:ascii="Times New Roman" w:hAnsi="Times New Roman" w:cs="Times New Roman"/>
      <w:sz w:val="22"/>
      <w:szCs w:val="22"/>
    </w:rPr>
  </w:style>
  <w:style w:type="character" w:customStyle="1" w:styleId="a4">
    <w:name w:val="Без интервала Знак"/>
    <w:link w:val="a3"/>
    <w:uiPriority w:val="1"/>
    <w:rsid w:val="00DC69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1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Ахметова Лилия Александровна</dc:creator>
  <cp:lastModifiedBy>gl_spec_eco_analiz</cp:lastModifiedBy>
  <cp:revision>15</cp:revision>
  <cp:lastPrinted>2021-12-10T05:27:00Z</cp:lastPrinted>
  <dcterms:created xsi:type="dcterms:W3CDTF">2022-06-02T12:23:00Z</dcterms:created>
  <dcterms:modified xsi:type="dcterms:W3CDTF">2026-08-13T06:55:00Z</dcterms:modified>
</cp:coreProperties>
</file>